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3E6" w:rsidRDefault="00C523E6" w:rsidP="00C523E6">
      <w:pPr>
        <w:rPr>
          <w:rFonts w:ascii="Arial" w:hAnsi="Arial" w:cs="Arial"/>
          <w:b/>
          <w:bCs/>
          <w:sz w:val="20"/>
          <w:szCs w:val="20"/>
        </w:rPr>
      </w:pPr>
      <w:r>
        <w:rPr>
          <w:rFonts w:ascii="Arial" w:hAnsi="Arial" w:cs="Arial"/>
          <w:b/>
          <w:bCs/>
          <w:sz w:val="20"/>
          <w:szCs w:val="20"/>
        </w:rPr>
        <w:t>County Code regarding animals</w:t>
      </w:r>
    </w:p>
    <w:p w:rsidR="00C523E6" w:rsidRDefault="00C523E6" w:rsidP="00C523E6">
      <w:pPr>
        <w:rPr>
          <w:rFonts w:ascii="Arial" w:hAnsi="Arial" w:cs="Arial"/>
          <w:b/>
          <w:bCs/>
          <w:sz w:val="20"/>
          <w:szCs w:val="20"/>
        </w:rPr>
      </w:pPr>
    </w:p>
    <w:p w:rsidR="00C523E6" w:rsidRDefault="00C523E6" w:rsidP="00C523E6">
      <w:r>
        <w:t>Following are excerpts of the New Castle County Code relating to animal control:</w:t>
      </w:r>
    </w:p>
    <w:p w:rsidR="00C523E6" w:rsidRDefault="00C523E6" w:rsidP="00C523E6">
      <w:pPr>
        <w:rPr>
          <w:rFonts w:ascii="Arial" w:hAnsi="Arial" w:cs="Arial"/>
          <w:sz w:val="20"/>
          <w:szCs w:val="20"/>
        </w:rPr>
      </w:pPr>
    </w:p>
    <w:p w:rsidR="00C523E6" w:rsidRDefault="00C523E6" w:rsidP="00C523E6">
      <w:pPr>
        <w:ind w:firstLine="720"/>
        <w:rPr>
          <w:rFonts w:ascii="Arial" w:hAnsi="Arial" w:cs="Arial"/>
          <w:sz w:val="20"/>
          <w:szCs w:val="20"/>
        </w:rPr>
      </w:pPr>
      <w:r>
        <w:rPr>
          <w:rFonts w:ascii="Arial" w:hAnsi="Arial" w:cs="Arial"/>
          <w:sz w:val="20"/>
          <w:szCs w:val="20"/>
        </w:rPr>
        <w:t xml:space="preserve">Sec. 4.02.001 C 1, </w:t>
      </w:r>
      <w:r>
        <w:rPr>
          <w:rFonts w:ascii="Arial" w:hAnsi="Arial" w:cs="Arial"/>
          <w:b/>
          <w:bCs/>
          <w:sz w:val="20"/>
          <w:szCs w:val="20"/>
        </w:rPr>
        <w:t>Restraint and control of animals</w:t>
      </w:r>
    </w:p>
    <w:p w:rsidR="00C523E6" w:rsidRDefault="00C523E6" w:rsidP="00C523E6">
      <w:pPr>
        <w:rPr>
          <w:rFonts w:ascii="Arial" w:hAnsi="Arial" w:cs="Arial"/>
          <w:sz w:val="20"/>
          <w:szCs w:val="20"/>
        </w:rPr>
      </w:pPr>
    </w:p>
    <w:p w:rsidR="00C523E6" w:rsidRDefault="00C523E6" w:rsidP="00C523E6">
      <w:pPr>
        <w:ind w:left="720"/>
        <w:rPr>
          <w:rFonts w:ascii="Arial" w:hAnsi="Arial" w:cs="Arial"/>
          <w:sz w:val="20"/>
          <w:szCs w:val="20"/>
        </w:rPr>
      </w:pPr>
      <w:r>
        <w:rPr>
          <w:rFonts w:ascii="Arial" w:hAnsi="Arial" w:cs="Arial"/>
          <w:sz w:val="20"/>
          <w:szCs w:val="20"/>
        </w:rPr>
        <w:t>All dogs shall be kept under restraint at all times with restraint meaning any dog secured by a leash or lead not exceeding twenty (20) feet in length, within the real property limits of its owner, or within a vehicle being driven or parked on the streets.</w:t>
      </w:r>
    </w:p>
    <w:p w:rsidR="006D2EF6" w:rsidRDefault="006D2EF6" w:rsidP="00C523E6">
      <w:pPr>
        <w:ind w:left="720"/>
        <w:rPr>
          <w:rFonts w:ascii="Arial" w:hAnsi="Arial" w:cs="Arial"/>
          <w:sz w:val="20"/>
          <w:szCs w:val="20"/>
        </w:rPr>
      </w:pPr>
    </w:p>
    <w:p w:rsidR="008434DD" w:rsidRPr="008434DD" w:rsidRDefault="008434DD" w:rsidP="006D2EF6">
      <w:pPr>
        <w:ind w:left="720"/>
        <w:rPr>
          <w:bdr w:val="none" w:sz="0" w:space="0" w:color="auto" w:frame="1"/>
        </w:rPr>
      </w:pPr>
      <w:r w:rsidRPr="008434DD">
        <w:rPr>
          <w:bdr w:val="none" w:sz="0" w:space="0" w:color="auto" w:frame="1"/>
        </w:rPr>
        <w:t xml:space="preserve">For a violation of Subsection C.1, the penalty shall be a fine of not less than two hundred fifty dollars ($250.00) nor more than five hundred dollars ($500.00) for the first offense, and a fine of not less than five hundred dollars ($500.00) nor more than seven hundred fifty dollars ($750.00) for the second offense, and a fine of not less than seven hundred fifty dollars ($750.00) nor more than one thousand dollars ($1,000.00) for each subsequent offense. </w:t>
      </w:r>
    </w:p>
    <w:p w:rsidR="008434DD" w:rsidRDefault="008434DD" w:rsidP="00C523E6">
      <w:pPr>
        <w:ind w:left="720"/>
        <w:rPr>
          <w:rFonts w:ascii="Arial" w:hAnsi="Arial" w:cs="Arial"/>
          <w:sz w:val="20"/>
          <w:szCs w:val="20"/>
        </w:rPr>
      </w:pPr>
    </w:p>
    <w:p w:rsidR="00C523E6" w:rsidRDefault="00C523E6" w:rsidP="00C523E6">
      <w:pPr>
        <w:rPr>
          <w:rFonts w:ascii="Times New Roman" w:hAnsi="Times New Roman"/>
          <w:color w:val="993399"/>
          <w:sz w:val="24"/>
          <w:szCs w:val="24"/>
        </w:rPr>
      </w:pPr>
      <w:r>
        <w:rPr>
          <w:rFonts w:ascii="Arial" w:hAnsi="Arial" w:cs="Arial"/>
          <w:sz w:val="20"/>
          <w:szCs w:val="20"/>
        </w:rPr>
        <w:t> </w:t>
      </w:r>
    </w:p>
    <w:p w:rsidR="00C523E6" w:rsidRDefault="00C523E6" w:rsidP="00C523E6">
      <w:pPr>
        <w:ind w:firstLine="720"/>
        <w:rPr>
          <w:rFonts w:ascii="Arial" w:hAnsi="Arial" w:cs="Arial"/>
          <w:sz w:val="20"/>
          <w:szCs w:val="20"/>
        </w:rPr>
      </w:pPr>
      <w:proofErr w:type="gramStart"/>
      <w:r>
        <w:rPr>
          <w:rFonts w:ascii="Arial" w:hAnsi="Arial" w:cs="Arial"/>
          <w:sz w:val="20"/>
          <w:szCs w:val="20"/>
        </w:rPr>
        <w:t>Sec..</w:t>
      </w:r>
      <w:proofErr w:type="gramEnd"/>
      <w:r>
        <w:rPr>
          <w:rFonts w:ascii="Arial" w:hAnsi="Arial" w:cs="Arial"/>
          <w:sz w:val="20"/>
          <w:szCs w:val="20"/>
        </w:rPr>
        <w:t xml:space="preserve"> </w:t>
      </w:r>
      <w:proofErr w:type="gramStart"/>
      <w:r>
        <w:rPr>
          <w:rFonts w:ascii="Arial" w:hAnsi="Arial" w:cs="Arial"/>
          <w:sz w:val="20"/>
          <w:szCs w:val="20"/>
        </w:rPr>
        <w:t xml:space="preserve">4.02.003 B, </w:t>
      </w:r>
      <w:r>
        <w:rPr>
          <w:rFonts w:ascii="Arial" w:hAnsi="Arial" w:cs="Arial"/>
          <w:b/>
          <w:bCs/>
          <w:sz w:val="20"/>
          <w:szCs w:val="20"/>
        </w:rPr>
        <w:t>Dog or cat excrement</w:t>
      </w:r>
      <w:r>
        <w:rPr>
          <w:rFonts w:ascii="Arial" w:hAnsi="Arial" w:cs="Arial"/>
          <w:sz w:val="20"/>
          <w:szCs w:val="20"/>
        </w:rPr>
        <w:t>.</w:t>
      </w:r>
      <w:proofErr w:type="gramEnd"/>
    </w:p>
    <w:p w:rsidR="00C523E6" w:rsidRDefault="00C523E6" w:rsidP="00C523E6"/>
    <w:p w:rsidR="00C523E6" w:rsidRDefault="00C523E6" w:rsidP="00C523E6">
      <w:pPr>
        <w:ind w:left="720"/>
        <w:rPr>
          <w:rFonts w:ascii="Arial" w:hAnsi="Arial" w:cs="Arial"/>
          <w:sz w:val="20"/>
          <w:szCs w:val="20"/>
        </w:rPr>
      </w:pPr>
      <w:r>
        <w:rPr>
          <w:rFonts w:ascii="Arial" w:hAnsi="Arial" w:cs="Arial"/>
          <w:sz w:val="20"/>
          <w:szCs w:val="20"/>
        </w:rPr>
        <w:t>Any person who is the owner of or who has responsibility for one (1) or more dogs or cats shall immediately remove, in a sanitary manner, any fecal matter deposited by such dog or cat upon any street, sidewalk or park or upon any property without the consent of the owner or tenant of such property. It shall not be a violation of this subsection if such fecal matter is removed within one (1) hour. This subsection shall not apply to any person who because of loss or impairment of eyesight is accompanied by a dog described  as  a Seeing Eye dog or any dog educated by a recognized training agency or school and which is used as a leader or guide.</w:t>
      </w:r>
    </w:p>
    <w:p w:rsidR="008434DD" w:rsidRDefault="008434DD" w:rsidP="00C523E6">
      <w:pPr>
        <w:ind w:left="720"/>
        <w:rPr>
          <w:rFonts w:ascii="Arial" w:hAnsi="Arial" w:cs="Arial"/>
          <w:sz w:val="20"/>
          <w:szCs w:val="20"/>
        </w:rPr>
      </w:pPr>
    </w:p>
    <w:p w:rsidR="008434DD" w:rsidRPr="006D2EF6" w:rsidRDefault="008434DD" w:rsidP="006D2EF6">
      <w:pPr>
        <w:ind w:left="720"/>
        <w:rPr>
          <w:bdr w:val="none" w:sz="0" w:space="0" w:color="auto" w:frame="1"/>
        </w:rPr>
      </w:pPr>
      <w:r w:rsidRPr="006D2EF6">
        <w:rPr>
          <w:bdr w:val="none" w:sz="0" w:space="0" w:color="auto" w:frame="1"/>
        </w:rPr>
        <w:t xml:space="preserve">The complaining party shall file a complaint in a court of competent jurisdiction. Subsection B. </w:t>
      </w:r>
      <w:bookmarkStart w:id="0" w:name="_GoBack"/>
      <w:bookmarkEnd w:id="0"/>
      <w:r w:rsidRPr="006D2EF6">
        <w:rPr>
          <w:bdr w:val="none" w:sz="0" w:space="0" w:color="auto" w:frame="1"/>
        </w:rPr>
        <w:t xml:space="preserve">shall only be enforced if the complaining party produces a witness to the act that constitutes a violation of this subsection. It is not the intent of this Section to require surveillance by the County Office of Complaints, the Delaware Society for the Prevention of Cruelty to Animals or any other County department or agency. </w:t>
      </w:r>
    </w:p>
    <w:p w:rsidR="008434DD" w:rsidRDefault="008434DD" w:rsidP="00C523E6">
      <w:pPr>
        <w:ind w:left="720"/>
        <w:rPr>
          <w:rFonts w:ascii="Arial" w:hAnsi="Arial" w:cs="Arial"/>
          <w:sz w:val="20"/>
          <w:szCs w:val="20"/>
        </w:rPr>
      </w:pPr>
    </w:p>
    <w:p w:rsidR="00C523E6" w:rsidRDefault="00C523E6" w:rsidP="00C523E6">
      <w:pPr>
        <w:ind w:left="720"/>
        <w:rPr>
          <w:rFonts w:ascii="Arial" w:hAnsi="Arial" w:cs="Arial"/>
          <w:sz w:val="20"/>
          <w:szCs w:val="20"/>
        </w:rPr>
      </w:pPr>
    </w:p>
    <w:p w:rsidR="00C523E6" w:rsidRDefault="00C523E6" w:rsidP="00C523E6">
      <w:pPr>
        <w:ind w:firstLine="720"/>
        <w:rPr>
          <w:rFonts w:ascii="Arial" w:hAnsi="Arial" w:cs="Arial"/>
          <w:sz w:val="20"/>
          <w:szCs w:val="20"/>
        </w:rPr>
      </w:pPr>
      <w:r>
        <w:rPr>
          <w:rFonts w:ascii="Arial" w:hAnsi="Arial" w:cs="Arial"/>
          <w:sz w:val="20"/>
          <w:szCs w:val="20"/>
        </w:rPr>
        <w:t xml:space="preserve">Sec. 22.02.007 B, </w:t>
      </w:r>
      <w:r>
        <w:rPr>
          <w:rFonts w:ascii="Arial" w:hAnsi="Arial" w:cs="Arial"/>
          <w:b/>
          <w:bCs/>
          <w:sz w:val="20"/>
          <w:szCs w:val="20"/>
        </w:rPr>
        <w:t>Noise Control, d Animals</w:t>
      </w:r>
    </w:p>
    <w:p w:rsidR="00C523E6" w:rsidRDefault="00C523E6" w:rsidP="00C523E6"/>
    <w:p w:rsidR="00C523E6" w:rsidRDefault="00C523E6" w:rsidP="00C523E6">
      <w:pPr>
        <w:ind w:left="720"/>
        <w:rPr>
          <w:rFonts w:ascii="Arial" w:hAnsi="Arial" w:cs="Arial"/>
          <w:sz w:val="20"/>
          <w:szCs w:val="20"/>
        </w:rPr>
      </w:pPr>
      <w:r>
        <w:rPr>
          <w:rFonts w:ascii="Arial" w:hAnsi="Arial" w:cs="Arial"/>
          <w:sz w:val="20"/>
          <w:szCs w:val="20"/>
        </w:rPr>
        <w:t>Owning, possessing, harboring or controlling any animal or bird which causes a noise disturbance by barking, baying, crying, squawking or by  making any other noise continuously or incessantly for a period of ten (10) minutes or which makes such noises intermittently for one-half (1/2) hour or more; provided, however, that at the time the animal or bird is  making such noise no person is trespassing or threatening to trespass upon private property in or upon which the animal or bird is situated or that no person other than the owner, controller of possessor of the animal was teasing or provoking the animal or bird at the time it mad such.</w:t>
      </w:r>
    </w:p>
    <w:p w:rsidR="00C523E6" w:rsidRDefault="00C523E6" w:rsidP="00C523E6">
      <w:pPr>
        <w:ind w:left="720"/>
        <w:rPr>
          <w:rFonts w:ascii="Arial" w:hAnsi="Arial" w:cs="Arial"/>
          <w:sz w:val="20"/>
          <w:szCs w:val="20"/>
        </w:rPr>
      </w:pPr>
    </w:p>
    <w:p w:rsidR="00C523E6" w:rsidRDefault="00C523E6" w:rsidP="00C523E6">
      <w:pPr>
        <w:rPr>
          <w:rFonts w:ascii="Arial" w:hAnsi="Arial" w:cs="Arial"/>
          <w:b/>
          <w:bCs/>
          <w:sz w:val="20"/>
          <w:szCs w:val="20"/>
        </w:rPr>
      </w:pPr>
      <w:r>
        <w:rPr>
          <w:rFonts w:ascii="Arial" w:hAnsi="Arial" w:cs="Arial"/>
          <w:b/>
          <w:bCs/>
          <w:sz w:val="20"/>
          <w:szCs w:val="20"/>
        </w:rPr>
        <w:t>State and County Codes relating to noise control</w:t>
      </w:r>
    </w:p>
    <w:p w:rsidR="00C523E6" w:rsidRDefault="00C523E6" w:rsidP="00C523E6">
      <w:pPr>
        <w:ind w:left="720"/>
        <w:rPr>
          <w:rFonts w:ascii="Arial" w:hAnsi="Arial" w:cs="Arial"/>
          <w:sz w:val="20"/>
          <w:szCs w:val="20"/>
        </w:rPr>
      </w:pPr>
    </w:p>
    <w:p w:rsidR="00C523E6" w:rsidRDefault="00C523E6" w:rsidP="00C523E6">
      <w:pPr>
        <w:ind w:left="720"/>
        <w:rPr>
          <w:rFonts w:ascii="Arial" w:hAnsi="Arial" w:cs="Arial"/>
          <w:sz w:val="20"/>
          <w:szCs w:val="20"/>
        </w:rPr>
      </w:pPr>
      <w:r>
        <w:rPr>
          <w:rFonts w:ascii="Arial" w:hAnsi="Arial" w:cs="Arial"/>
          <w:sz w:val="20"/>
          <w:szCs w:val="20"/>
        </w:rPr>
        <w:t>The “</w:t>
      </w:r>
      <w:r>
        <w:rPr>
          <w:rFonts w:ascii="Arial" w:hAnsi="Arial" w:cs="Arial"/>
          <w:b/>
          <w:bCs/>
          <w:sz w:val="20"/>
          <w:szCs w:val="20"/>
        </w:rPr>
        <w:t>Noise Regulations of the State of Delaware</w:t>
      </w:r>
      <w:r>
        <w:rPr>
          <w:rFonts w:ascii="Arial" w:hAnsi="Arial" w:cs="Arial"/>
          <w:sz w:val="20"/>
          <w:szCs w:val="20"/>
        </w:rPr>
        <w:t>” are available at:</w:t>
      </w:r>
      <w:r>
        <w:t xml:space="preserve"> </w:t>
      </w:r>
      <w:hyperlink r:id="rId5" w:history="1">
        <w:r>
          <w:rPr>
            <w:rStyle w:val="Hyperlink"/>
            <w:rFonts w:ascii="Arial" w:hAnsi="Arial" w:cs="Arial"/>
            <w:sz w:val="20"/>
            <w:szCs w:val="20"/>
          </w:rPr>
          <w:t>http://regulations.delaware.gov/AdminCode/title7/1000/1100/1149.shtml</w:t>
        </w:r>
      </w:hyperlink>
      <w:r>
        <w:rPr>
          <w:rFonts w:ascii="Arial" w:hAnsi="Arial" w:cs="Arial"/>
          <w:sz w:val="20"/>
          <w:szCs w:val="20"/>
        </w:rPr>
        <w:t xml:space="preserve">. The complete State Code is at: </w:t>
      </w:r>
      <w:hyperlink r:id="rId6" w:history="1">
        <w:r>
          <w:rPr>
            <w:rStyle w:val="Hyperlink"/>
            <w:rFonts w:ascii="Arial" w:hAnsi="Arial" w:cs="Arial"/>
            <w:sz w:val="20"/>
            <w:szCs w:val="20"/>
          </w:rPr>
          <w:t>http://delcode.delaware.gov/</w:t>
        </w:r>
      </w:hyperlink>
      <w:r>
        <w:rPr>
          <w:rFonts w:ascii="Arial" w:hAnsi="Arial" w:cs="Arial"/>
          <w:sz w:val="20"/>
          <w:szCs w:val="20"/>
        </w:rPr>
        <w:t>.  </w:t>
      </w:r>
    </w:p>
    <w:p w:rsidR="00C523E6" w:rsidRDefault="00C523E6" w:rsidP="00C523E6">
      <w:pPr>
        <w:ind w:left="720"/>
        <w:rPr>
          <w:rFonts w:ascii="Arial" w:hAnsi="Arial" w:cs="Arial"/>
          <w:sz w:val="20"/>
          <w:szCs w:val="20"/>
        </w:rPr>
      </w:pPr>
    </w:p>
    <w:p w:rsidR="00C523E6" w:rsidRDefault="00C523E6" w:rsidP="00C523E6">
      <w:pPr>
        <w:ind w:left="720"/>
        <w:rPr>
          <w:rFonts w:ascii="Arial" w:hAnsi="Arial" w:cs="Arial"/>
          <w:sz w:val="20"/>
          <w:szCs w:val="20"/>
        </w:rPr>
      </w:pPr>
      <w:r>
        <w:rPr>
          <w:rFonts w:ascii="Arial" w:hAnsi="Arial" w:cs="Arial"/>
          <w:sz w:val="20"/>
          <w:szCs w:val="20"/>
        </w:rPr>
        <w:t xml:space="preserve">The </w:t>
      </w:r>
      <w:r>
        <w:rPr>
          <w:rFonts w:ascii="Arial" w:hAnsi="Arial" w:cs="Arial"/>
          <w:b/>
          <w:bCs/>
          <w:sz w:val="20"/>
          <w:szCs w:val="20"/>
        </w:rPr>
        <w:t>“Noise Control”</w:t>
      </w:r>
      <w:r>
        <w:rPr>
          <w:rFonts w:ascii="Arial" w:hAnsi="Arial" w:cs="Arial"/>
          <w:sz w:val="20"/>
          <w:szCs w:val="20"/>
        </w:rPr>
        <w:t xml:space="preserve"> </w:t>
      </w:r>
      <w:r>
        <w:rPr>
          <w:rFonts w:ascii="Arial" w:hAnsi="Arial" w:cs="Arial"/>
          <w:b/>
          <w:bCs/>
          <w:sz w:val="20"/>
          <w:szCs w:val="20"/>
        </w:rPr>
        <w:t>section of the</w:t>
      </w:r>
      <w:r>
        <w:rPr>
          <w:rFonts w:ascii="Arial" w:hAnsi="Arial" w:cs="Arial"/>
          <w:sz w:val="20"/>
          <w:szCs w:val="20"/>
        </w:rPr>
        <w:t xml:space="preserve"> </w:t>
      </w:r>
      <w:r>
        <w:rPr>
          <w:rFonts w:ascii="Arial" w:hAnsi="Arial" w:cs="Arial"/>
          <w:b/>
          <w:bCs/>
          <w:sz w:val="20"/>
          <w:szCs w:val="20"/>
        </w:rPr>
        <w:t>New Castle County Code</w:t>
      </w:r>
      <w:r>
        <w:rPr>
          <w:rFonts w:ascii="Arial" w:hAnsi="Arial" w:cs="Arial"/>
          <w:sz w:val="20"/>
          <w:szCs w:val="20"/>
        </w:rPr>
        <w:t xml:space="preserve"> is at: </w:t>
      </w:r>
      <w:hyperlink r:id="rId7" w:anchor="PTIICO_CH22OFMIPR_ART2OFGE_S22.02.007NOCO" w:history="1">
        <w:r>
          <w:rPr>
            <w:rStyle w:val="Hyperlink"/>
            <w:rFonts w:ascii="Arial" w:hAnsi="Arial" w:cs="Arial"/>
            <w:sz w:val="20"/>
            <w:szCs w:val="20"/>
          </w:rPr>
          <w:t>http://library.municode.com/HTML/14845/level3/PTIICO_CH22OFMIPR_ART2OFGE.html#PTIICO_CH22OFMIPR_ART2OFGE_S22.02.007NOCO</w:t>
        </w:r>
      </w:hyperlink>
      <w:r>
        <w:rPr>
          <w:rFonts w:ascii="Arial" w:hAnsi="Arial" w:cs="Arial"/>
          <w:sz w:val="20"/>
          <w:szCs w:val="20"/>
        </w:rPr>
        <w:t xml:space="preserve">. The complete County Code is at: </w:t>
      </w:r>
      <w:hyperlink r:id="rId8" w:history="1">
        <w:r>
          <w:rPr>
            <w:rStyle w:val="Hyperlink"/>
            <w:rFonts w:ascii="Arial" w:hAnsi="Arial" w:cs="Arial"/>
            <w:sz w:val="20"/>
            <w:szCs w:val="20"/>
          </w:rPr>
          <w:t>http://www2.nccde.org/code/default.aspx</w:t>
        </w:r>
      </w:hyperlink>
      <w:r>
        <w:rPr>
          <w:rFonts w:ascii="Arial" w:hAnsi="Arial" w:cs="Arial"/>
          <w:sz w:val="20"/>
          <w:szCs w:val="20"/>
        </w:rPr>
        <w:t xml:space="preserve">. </w:t>
      </w:r>
    </w:p>
    <w:p w:rsidR="00C523E6" w:rsidRDefault="00C523E6" w:rsidP="00C523E6"/>
    <w:p w:rsidR="008717C3" w:rsidRDefault="008717C3"/>
    <w:sectPr w:rsidR="00871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3E6"/>
    <w:rsid w:val="006D2EF6"/>
    <w:rsid w:val="008434DD"/>
    <w:rsid w:val="008717C3"/>
    <w:rsid w:val="00C5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3E6"/>
    <w:pPr>
      <w:spacing w:after="0"/>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523E6"/>
    <w:rPr>
      <w:color w:val="0000FF"/>
      <w:u w:val="single"/>
    </w:rPr>
  </w:style>
  <w:style w:type="paragraph" w:customStyle="1" w:styleId="incr0">
    <w:name w:val="incr0"/>
    <w:basedOn w:val="Normal"/>
    <w:rsid w:val="008434DD"/>
    <w:pPr>
      <w:spacing w:line="312" w:lineRule="atLeast"/>
      <w:ind w:left="720"/>
    </w:pPr>
    <w:rPr>
      <w:rFonts w:ascii="Arial" w:eastAsia="Times New Roman" w:hAnsi="Arial" w:cs="Arial"/>
      <w:color w:val="000000"/>
      <w:sz w:val="21"/>
      <w:szCs w:val="21"/>
    </w:rPr>
  </w:style>
  <w:style w:type="paragraph" w:customStyle="1" w:styleId="content1">
    <w:name w:val="content1"/>
    <w:basedOn w:val="Normal"/>
    <w:rsid w:val="008434DD"/>
    <w:pPr>
      <w:spacing w:before="48" w:line="312" w:lineRule="atLeast"/>
      <w:ind w:left="1440"/>
    </w:pPr>
    <w:rPr>
      <w:rFonts w:ascii="Arial" w:eastAsia="Times New Roman" w:hAnsi="Arial" w:cs="Arial"/>
      <w:color w:val="000000"/>
      <w:sz w:val="21"/>
      <w:szCs w:val="21"/>
    </w:rPr>
  </w:style>
  <w:style w:type="paragraph" w:customStyle="1" w:styleId="incr1">
    <w:name w:val="incr1"/>
    <w:basedOn w:val="Normal"/>
    <w:rsid w:val="008434DD"/>
    <w:pPr>
      <w:spacing w:line="312" w:lineRule="atLeast"/>
      <w:ind w:left="1440"/>
    </w:pPr>
    <w:rPr>
      <w:rFonts w:ascii="Arial" w:eastAsia="Times New Roman" w:hAnsi="Arial" w:cs="Arial"/>
      <w:color w:val="000000"/>
      <w:sz w:val="21"/>
      <w:szCs w:val="21"/>
    </w:rPr>
  </w:style>
  <w:style w:type="paragraph" w:customStyle="1" w:styleId="incr2">
    <w:name w:val="incr2"/>
    <w:basedOn w:val="Normal"/>
    <w:rsid w:val="008434DD"/>
    <w:pPr>
      <w:spacing w:line="312" w:lineRule="atLeast"/>
      <w:ind w:left="2160"/>
    </w:pPr>
    <w:rPr>
      <w:rFonts w:ascii="Arial" w:eastAsia="Times New Roman" w:hAnsi="Arial" w:cs="Arial"/>
      <w:color w:val="000000"/>
      <w:sz w:val="21"/>
      <w:szCs w:val="21"/>
    </w:rPr>
  </w:style>
  <w:style w:type="paragraph" w:customStyle="1" w:styleId="content2">
    <w:name w:val="content2"/>
    <w:basedOn w:val="Normal"/>
    <w:rsid w:val="008434DD"/>
    <w:pPr>
      <w:spacing w:before="48" w:line="312" w:lineRule="atLeast"/>
      <w:ind w:left="2160"/>
    </w:pPr>
    <w:rPr>
      <w:rFonts w:ascii="Arial" w:eastAsia="Times New Roman" w:hAnsi="Arial" w:cs="Arial"/>
      <w:color w:val="000000"/>
      <w:sz w:val="21"/>
      <w:szCs w:val="21"/>
    </w:rPr>
  </w:style>
  <w:style w:type="paragraph" w:customStyle="1" w:styleId="content3">
    <w:name w:val="content3"/>
    <w:basedOn w:val="Normal"/>
    <w:rsid w:val="008434DD"/>
    <w:pPr>
      <w:spacing w:before="48" w:line="312" w:lineRule="atLeast"/>
      <w:ind w:left="2880"/>
    </w:pPr>
    <w:rPr>
      <w:rFonts w:ascii="Arial" w:eastAsia="Times New Roman" w:hAnsi="Arial" w:cs="Arial"/>
      <w:color w:val="000000"/>
      <w:sz w:val="21"/>
      <w:szCs w:val="21"/>
    </w:rPr>
  </w:style>
  <w:style w:type="paragraph" w:styleId="NoSpacing">
    <w:name w:val="No Spacing"/>
    <w:uiPriority w:val="1"/>
    <w:qFormat/>
    <w:rsid w:val="006D2EF6"/>
    <w:pPr>
      <w:spacing w:after="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3E6"/>
    <w:pPr>
      <w:spacing w:after="0"/>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523E6"/>
    <w:rPr>
      <w:color w:val="0000FF"/>
      <w:u w:val="single"/>
    </w:rPr>
  </w:style>
  <w:style w:type="paragraph" w:customStyle="1" w:styleId="incr0">
    <w:name w:val="incr0"/>
    <w:basedOn w:val="Normal"/>
    <w:rsid w:val="008434DD"/>
    <w:pPr>
      <w:spacing w:line="312" w:lineRule="atLeast"/>
      <w:ind w:left="720"/>
    </w:pPr>
    <w:rPr>
      <w:rFonts w:ascii="Arial" w:eastAsia="Times New Roman" w:hAnsi="Arial" w:cs="Arial"/>
      <w:color w:val="000000"/>
      <w:sz w:val="21"/>
      <w:szCs w:val="21"/>
    </w:rPr>
  </w:style>
  <w:style w:type="paragraph" w:customStyle="1" w:styleId="content1">
    <w:name w:val="content1"/>
    <w:basedOn w:val="Normal"/>
    <w:rsid w:val="008434DD"/>
    <w:pPr>
      <w:spacing w:before="48" w:line="312" w:lineRule="atLeast"/>
      <w:ind w:left="1440"/>
    </w:pPr>
    <w:rPr>
      <w:rFonts w:ascii="Arial" w:eastAsia="Times New Roman" w:hAnsi="Arial" w:cs="Arial"/>
      <w:color w:val="000000"/>
      <w:sz w:val="21"/>
      <w:szCs w:val="21"/>
    </w:rPr>
  </w:style>
  <w:style w:type="paragraph" w:customStyle="1" w:styleId="incr1">
    <w:name w:val="incr1"/>
    <w:basedOn w:val="Normal"/>
    <w:rsid w:val="008434DD"/>
    <w:pPr>
      <w:spacing w:line="312" w:lineRule="atLeast"/>
      <w:ind w:left="1440"/>
    </w:pPr>
    <w:rPr>
      <w:rFonts w:ascii="Arial" w:eastAsia="Times New Roman" w:hAnsi="Arial" w:cs="Arial"/>
      <w:color w:val="000000"/>
      <w:sz w:val="21"/>
      <w:szCs w:val="21"/>
    </w:rPr>
  </w:style>
  <w:style w:type="paragraph" w:customStyle="1" w:styleId="incr2">
    <w:name w:val="incr2"/>
    <w:basedOn w:val="Normal"/>
    <w:rsid w:val="008434DD"/>
    <w:pPr>
      <w:spacing w:line="312" w:lineRule="atLeast"/>
      <w:ind w:left="2160"/>
    </w:pPr>
    <w:rPr>
      <w:rFonts w:ascii="Arial" w:eastAsia="Times New Roman" w:hAnsi="Arial" w:cs="Arial"/>
      <w:color w:val="000000"/>
      <w:sz w:val="21"/>
      <w:szCs w:val="21"/>
    </w:rPr>
  </w:style>
  <w:style w:type="paragraph" w:customStyle="1" w:styleId="content2">
    <w:name w:val="content2"/>
    <w:basedOn w:val="Normal"/>
    <w:rsid w:val="008434DD"/>
    <w:pPr>
      <w:spacing w:before="48" w:line="312" w:lineRule="atLeast"/>
      <w:ind w:left="2160"/>
    </w:pPr>
    <w:rPr>
      <w:rFonts w:ascii="Arial" w:eastAsia="Times New Roman" w:hAnsi="Arial" w:cs="Arial"/>
      <w:color w:val="000000"/>
      <w:sz w:val="21"/>
      <w:szCs w:val="21"/>
    </w:rPr>
  </w:style>
  <w:style w:type="paragraph" w:customStyle="1" w:styleId="content3">
    <w:name w:val="content3"/>
    <w:basedOn w:val="Normal"/>
    <w:rsid w:val="008434DD"/>
    <w:pPr>
      <w:spacing w:before="48" w:line="312" w:lineRule="atLeast"/>
      <w:ind w:left="2880"/>
    </w:pPr>
    <w:rPr>
      <w:rFonts w:ascii="Arial" w:eastAsia="Times New Roman" w:hAnsi="Arial" w:cs="Arial"/>
      <w:color w:val="000000"/>
      <w:sz w:val="21"/>
      <w:szCs w:val="21"/>
    </w:rPr>
  </w:style>
  <w:style w:type="paragraph" w:styleId="NoSpacing">
    <w:name w:val="No Spacing"/>
    <w:uiPriority w:val="1"/>
    <w:qFormat/>
    <w:rsid w:val="006D2EF6"/>
    <w:pPr>
      <w:spacing w:after="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1651">
      <w:bodyDiv w:val="1"/>
      <w:marLeft w:val="0"/>
      <w:marRight w:val="0"/>
      <w:marTop w:val="0"/>
      <w:marBottom w:val="0"/>
      <w:divBdr>
        <w:top w:val="none" w:sz="0" w:space="0" w:color="auto"/>
        <w:left w:val="none" w:sz="0" w:space="0" w:color="auto"/>
        <w:bottom w:val="none" w:sz="0" w:space="0" w:color="auto"/>
        <w:right w:val="none" w:sz="0" w:space="0" w:color="auto"/>
      </w:divBdr>
      <w:divsChild>
        <w:div w:id="737827790">
          <w:marLeft w:val="0"/>
          <w:marRight w:val="0"/>
          <w:marTop w:val="0"/>
          <w:marBottom w:val="0"/>
          <w:divBdr>
            <w:top w:val="none" w:sz="0" w:space="0" w:color="auto"/>
            <w:left w:val="none" w:sz="0" w:space="0" w:color="auto"/>
            <w:bottom w:val="none" w:sz="0" w:space="0" w:color="auto"/>
            <w:right w:val="none" w:sz="0" w:space="0" w:color="auto"/>
          </w:divBdr>
        </w:div>
      </w:divsChild>
    </w:div>
    <w:div w:id="946930256">
      <w:bodyDiv w:val="1"/>
      <w:marLeft w:val="0"/>
      <w:marRight w:val="0"/>
      <w:marTop w:val="0"/>
      <w:marBottom w:val="0"/>
      <w:divBdr>
        <w:top w:val="none" w:sz="0" w:space="0" w:color="auto"/>
        <w:left w:val="none" w:sz="0" w:space="0" w:color="auto"/>
        <w:bottom w:val="none" w:sz="0" w:space="0" w:color="auto"/>
        <w:right w:val="none" w:sz="0" w:space="0" w:color="auto"/>
      </w:divBdr>
      <w:divsChild>
        <w:div w:id="1692102498">
          <w:marLeft w:val="0"/>
          <w:marRight w:val="0"/>
          <w:marTop w:val="0"/>
          <w:marBottom w:val="0"/>
          <w:divBdr>
            <w:top w:val="none" w:sz="0" w:space="0" w:color="auto"/>
            <w:left w:val="none" w:sz="0" w:space="0" w:color="auto"/>
            <w:bottom w:val="none" w:sz="0" w:space="0" w:color="auto"/>
            <w:right w:val="none" w:sz="0" w:space="0" w:color="auto"/>
          </w:divBdr>
        </w:div>
      </w:divsChild>
    </w:div>
    <w:div w:id="124125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nccde.org/code/default.aspx" TargetMode="External"/><Relationship Id="rId3" Type="http://schemas.openxmlformats.org/officeDocument/2006/relationships/settings" Target="settings.xml"/><Relationship Id="rId7" Type="http://schemas.openxmlformats.org/officeDocument/2006/relationships/hyperlink" Target="http://library.municode.com/HTML/14845/level3/PTIICO_CH22OFMIPR_ART2OFGE.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elcode.delaware.gov/" TargetMode="External"/><Relationship Id="rId5" Type="http://schemas.openxmlformats.org/officeDocument/2006/relationships/hyperlink" Target="http://regulations.delaware.gov/AdminCode/title7/1000/1100/1149.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2</cp:revision>
  <dcterms:created xsi:type="dcterms:W3CDTF">2012-11-29T14:32:00Z</dcterms:created>
  <dcterms:modified xsi:type="dcterms:W3CDTF">2013-04-22T13:21:00Z</dcterms:modified>
</cp:coreProperties>
</file>